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8600E" w:rsidRDefault="009809EA">
      <w:pPr>
        <w:pStyle w:val="Heading1"/>
        <w:spacing w:before="0" w:line="240" w:lineRule="auto"/>
        <w:jc w:val="center"/>
        <w:rPr>
          <w:rFonts w:ascii="Arial" w:eastAsia="Arial" w:hAnsi="Arial" w:cs="Arial"/>
          <w:color w:val="0D0D0D"/>
          <w:sz w:val="24"/>
          <w:szCs w:val="24"/>
        </w:rPr>
      </w:pPr>
      <w:r>
        <w:rPr>
          <w:rFonts w:ascii="Arial" w:eastAsia="Arial" w:hAnsi="Arial" w:cs="Arial"/>
          <w:color w:val="0D0D0D"/>
          <w:sz w:val="24"/>
          <w:szCs w:val="24"/>
        </w:rPr>
        <w:t>COMMONSPIRIT HEALTH</w:t>
      </w:r>
    </w:p>
    <w:p w14:paraId="00000002" w14:textId="77777777" w:rsidR="00E8600E" w:rsidRDefault="009809EA">
      <w:pPr>
        <w:pStyle w:val="Heading1"/>
        <w:spacing w:before="0" w:line="240" w:lineRule="auto"/>
        <w:jc w:val="center"/>
        <w:rPr>
          <w:rFonts w:ascii="Arial" w:eastAsia="Arial" w:hAnsi="Arial" w:cs="Arial"/>
          <w:color w:val="0D0D0D"/>
          <w:sz w:val="24"/>
          <w:szCs w:val="24"/>
        </w:rPr>
      </w:pPr>
      <w:r>
        <w:rPr>
          <w:rFonts w:ascii="Arial" w:eastAsia="Arial" w:hAnsi="Arial" w:cs="Arial"/>
          <w:color w:val="0D0D0D"/>
          <w:sz w:val="24"/>
          <w:szCs w:val="24"/>
        </w:rPr>
        <w:t>Summary of Financial Assistance Policy</w:t>
      </w:r>
    </w:p>
    <w:p w14:paraId="00000003" w14:textId="77777777" w:rsidR="00E8600E" w:rsidRDefault="00E8600E">
      <w:pPr>
        <w:spacing w:after="0" w:line="240" w:lineRule="auto"/>
        <w:rPr>
          <w:rFonts w:ascii="Arial" w:eastAsia="Arial" w:hAnsi="Arial" w:cs="Arial"/>
          <w:color w:val="0D0D0D"/>
          <w:sz w:val="24"/>
          <w:szCs w:val="24"/>
        </w:rPr>
      </w:pPr>
    </w:p>
    <w:p w14:paraId="00000004" w14:textId="77777777" w:rsidR="00E8600E" w:rsidRDefault="009809EA">
      <w:pPr>
        <w:spacing w:after="0" w:line="240" w:lineRule="auto"/>
        <w:rPr>
          <w:rFonts w:ascii="Arial" w:eastAsia="Arial" w:hAnsi="Arial" w:cs="Arial"/>
          <w:color w:val="0D0D0D"/>
        </w:rPr>
      </w:pPr>
      <w:bookmarkStart w:id="0" w:name="_heading=h.gjdgxs" w:colFirst="0" w:colLast="0"/>
      <w:bookmarkEnd w:id="0"/>
      <w:r>
        <w:rPr>
          <w:rFonts w:ascii="Arial" w:eastAsia="Arial" w:hAnsi="Arial" w:cs="Arial"/>
          <w:color w:val="0D0D0D"/>
        </w:rPr>
        <w:t xml:space="preserve">CommonSpirit Health is dedicated to creating healthier communities by providing financial assistance to persons who have health care needs and are uninsured, underinsured, ineligible for a government program, or otherwise unable to pay. Advocating for the poor and vulnerable is both our mission and our passion. This Summary describes the financial assistance available to help pay for medically necessary services provided by CommonSpirit Health Hospitals to those patients who meet certain income requirements.  </w:t>
      </w:r>
    </w:p>
    <w:p w14:paraId="00000005" w14:textId="77777777" w:rsidR="00E8600E" w:rsidRDefault="00E8600E">
      <w:pPr>
        <w:spacing w:after="0" w:line="240" w:lineRule="auto"/>
        <w:rPr>
          <w:rFonts w:ascii="Arial" w:eastAsia="Arial" w:hAnsi="Arial" w:cs="Arial"/>
          <w:color w:val="0D0D0D"/>
        </w:rPr>
      </w:pPr>
    </w:p>
    <w:p w14:paraId="00000006" w14:textId="77777777" w:rsidR="00E8600E" w:rsidRDefault="009809EA">
      <w:pPr>
        <w:spacing w:after="0" w:line="240" w:lineRule="auto"/>
        <w:rPr>
          <w:rFonts w:ascii="Arial" w:eastAsia="Arial" w:hAnsi="Arial" w:cs="Arial"/>
          <w:color w:val="0D0D0D"/>
        </w:rPr>
      </w:pPr>
      <w:r>
        <w:rPr>
          <w:rFonts w:ascii="Arial" w:eastAsia="Arial" w:hAnsi="Arial" w:cs="Arial"/>
          <w:b/>
          <w:color w:val="0D0D0D"/>
        </w:rPr>
        <w:t>Free Care:</w:t>
      </w:r>
      <w:r>
        <w:rPr>
          <w:rFonts w:ascii="Arial" w:eastAsia="Arial" w:hAnsi="Arial" w:cs="Arial"/>
          <w:color w:val="0D0D0D"/>
        </w:rPr>
        <w:t xml:space="preserve"> </w:t>
      </w:r>
    </w:p>
    <w:p w14:paraId="00000007" w14:textId="77777777" w:rsidR="00E8600E" w:rsidRDefault="009809EA">
      <w:pPr>
        <w:numPr>
          <w:ilvl w:val="0"/>
          <w:numId w:val="2"/>
        </w:numPr>
        <w:pBdr>
          <w:top w:val="nil"/>
          <w:left w:val="nil"/>
          <w:bottom w:val="nil"/>
          <w:right w:val="nil"/>
          <w:between w:val="nil"/>
        </w:pBdr>
        <w:spacing w:after="0" w:line="240" w:lineRule="auto"/>
        <w:rPr>
          <w:rFonts w:ascii="Arial" w:eastAsia="Arial" w:hAnsi="Arial" w:cs="Arial"/>
          <w:color w:val="0D0D0D"/>
        </w:rPr>
      </w:pPr>
      <w:r>
        <w:rPr>
          <w:rFonts w:ascii="Arial" w:eastAsia="Arial" w:hAnsi="Arial" w:cs="Arial"/>
          <w:color w:val="0D0D0D"/>
        </w:rPr>
        <w:t xml:space="preserve">If you are uninsured or underinsured with a family income of up to 200% of the Federal Poverty Level, you may be eligible to receive a 100% discount from your balance for eligible hospital services. </w:t>
      </w:r>
    </w:p>
    <w:p w14:paraId="00000008" w14:textId="77777777" w:rsidR="00E8600E" w:rsidRDefault="00E8600E">
      <w:pPr>
        <w:spacing w:after="0" w:line="240" w:lineRule="auto"/>
        <w:rPr>
          <w:rFonts w:ascii="Arial" w:eastAsia="Arial" w:hAnsi="Arial" w:cs="Arial"/>
          <w:color w:val="0D0D0D"/>
        </w:rPr>
      </w:pPr>
    </w:p>
    <w:p w14:paraId="00000009" w14:textId="77777777" w:rsidR="00E8600E" w:rsidRDefault="009809EA">
      <w:pPr>
        <w:spacing w:after="0" w:line="240" w:lineRule="auto"/>
        <w:rPr>
          <w:rFonts w:ascii="Arial" w:eastAsia="Arial" w:hAnsi="Arial" w:cs="Arial"/>
          <w:b/>
          <w:color w:val="0D0D0D"/>
        </w:rPr>
      </w:pPr>
      <w:r>
        <w:rPr>
          <w:rFonts w:ascii="Arial" w:eastAsia="Arial" w:hAnsi="Arial" w:cs="Arial"/>
          <w:b/>
          <w:color w:val="0D0D0D"/>
        </w:rPr>
        <w:t>Discounted Care:</w:t>
      </w:r>
    </w:p>
    <w:p w14:paraId="0000000A" w14:textId="77777777" w:rsidR="00E8600E" w:rsidRDefault="009809EA">
      <w:pPr>
        <w:numPr>
          <w:ilvl w:val="0"/>
          <w:numId w:val="2"/>
        </w:numPr>
        <w:pBdr>
          <w:top w:val="nil"/>
          <w:left w:val="nil"/>
          <w:bottom w:val="nil"/>
          <w:right w:val="nil"/>
          <w:between w:val="nil"/>
        </w:pBdr>
        <w:spacing w:after="0" w:line="240" w:lineRule="auto"/>
        <w:rPr>
          <w:rFonts w:ascii="Arial" w:eastAsia="Arial" w:hAnsi="Arial" w:cs="Arial"/>
          <w:color w:val="0D0D0D"/>
        </w:rPr>
      </w:pPr>
      <w:r>
        <w:rPr>
          <w:rFonts w:ascii="Arial" w:eastAsia="Arial" w:hAnsi="Arial" w:cs="Arial"/>
          <w:color w:val="0D0D0D"/>
        </w:rPr>
        <w:t>If you are uninsured or underinsured with an annual family income between 201-400% of the Federal Poverty Level, you may be eligible to have your balance for hospital services reduced to the Amount Generally Billed (AGB), which is an amount set under federal law that reflects the amount that would have been paid to the hospital by private health insurers and Medicare (including co-pays and deductibles) for the medically necessary services.</w:t>
      </w:r>
    </w:p>
    <w:p w14:paraId="0000000B" w14:textId="77777777" w:rsidR="00E8600E" w:rsidRDefault="00E8600E">
      <w:pPr>
        <w:spacing w:after="0" w:line="240" w:lineRule="auto"/>
        <w:rPr>
          <w:rFonts w:ascii="Arial" w:eastAsia="Arial" w:hAnsi="Arial" w:cs="Arial"/>
          <w:b/>
          <w:color w:val="0D0D0D"/>
        </w:rPr>
      </w:pPr>
    </w:p>
    <w:p w14:paraId="0000000C" w14:textId="77777777" w:rsidR="00E8600E" w:rsidRDefault="009809EA">
      <w:pPr>
        <w:spacing w:after="0" w:line="240" w:lineRule="auto"/>
        <w:rPr>
          <w:rFonts w:ascii="Arial" w:eastAsia="Arial" w:hAnsi="Arial" w:cs="Arial"/>
          <w:b/>
          <w:color w:val="0D0D0D"/>
        </w:rPr>
      </w:pPr>
      <w:r>
        <w:rPr>
          <w:rFonts w:ascii="Arial" w:eastAsia="Arial" w:hAnsi="Arial" w:cs="Arial"/>
          <w:b/>
          <w:color w:val="0D0D0D"/>
        </w:rPr>
        <w:t>Eligibility:</w:t>
      </w:r>
    </w:p>
    <w:p w14:paraId="0000000D" w14:textId="77777777" w:rsidR="00E8600E" w:rsidRDefault="009809EA">
      <w:pPr>
        <w:spacing w:after="0" w:line="240" w:lineRule="auto"/>
        <w:rPr>
          <w:rFonts w:ascii="Arial" w:eastAsia="Arial" w:hAnsi="Arial" w:cs="Arial"/>
          <w:color w:val="0D0D0D"/>
        </w:rPr>
      </w:pPr>
      <w:r>
        <w:rPr>
          <w:rFonts w:ascii="Arial" w:eastAsia="Arial" w:hAnsi="Arial" w:cs="Arial"/>
          <w:color w:val="0D0D0D"/>
        </w:rPr>
        <w:t>Assistance is offered to those whose annual family income falls within the categories above and have:</w:t>
      </w:r>
    </w:p>
    <w:p w14:paraId="0000000E" w14:textId="77777777" w:rsidR="00E8600E" w:rsidRDefault="009809EA">
      <w:pPr>
        <w:numPr>
          <w:ilvl w:val="0"/>
          <w:numId w:val="2"/>
        </w:numPr>
        <w:pBdr>
          <w:top w:val="nil"/>
          <w:left w:val="nil"/>
          <w:bottom w:val="nil"/>
          <w:right w:val="nil"/>
          <w:between w:val="nil"/>
        </w:pBdr>
        <w:spacing w:after="0" w:line="240" w:lineRule="auto"/>
        <w:rPr>
          <w:rFonts w:ascii="Arial" w:eastAsia="Arial" w:hAnsi="Arial" w:cs="Arial"/>
          <w:color w:val="0D0D0D"/>
        </w:rPr>
      </w:pPr>
      <w:r>
        <w:rPr>
          <w:rFonts w:ascii="Arial" w:eastAsia="Arial" w:hAnsi="Arial" w:cs="Arial"/>
          <w:color w:val="0D0D0D"/>
        </w:rPr>
        <w:t>An account balance totaling ten ($10.00) dollars or more;</w:t>
      </w:r>
    </w:p>
    <w:p w14:paraId="0000000F" w14:textId="77777777" w:rsidR="00E8600E" w:rsidRDefault="00E8600E">
      <w:pPr>
        <w:pBdr>
          <w:top w:val="nil"/>
          <w:left w:val="nil"/>
          <w:bottom w:val="nil"/>
          <w:right w:val="nil"/>
          <w:between w:val="nil"/>
        </w:pBdr>
        <w:spacing w:after="0" w:line="240" w:lineRule="auto"/>
        <w:ind w:left="720"/>
        <w:rPr>
          <w:rFonts w:ascii="Arial" w:eastAsia="Arial" w:hAnsi="Arial" w:cs="Arial"/>
          <w:color w:val="0D0D0D"/>
        </w:rPr>
      </w:pPr>
    </w:p>
    <w:p w14:paraId="00000010" w14:textId="77777777" w:rsidR="00E8600E" w:rsidRDefault="009809EA">
      <w:pPr>
        <w:numPr>
          <w:ilvl w:val="0"/>
          <w:numId w:val="1"/>
        </w:numPr>
        <w:pBdr>
          <w:top w:val="nil"/>
          <w:left w:val="nil"/>
          <w:bottom w:val="nil"/>
          <w:right w:val="nil"/>
          <w:between w:val="nil"/>
        </w:pBdr>
        <w:spacing w:after="0" w:line="240" w:lineRule="auto"/>
        <w:rPr>
          <w:rFonts w:ascii="Arial" w:eastAsia="Arial" w:hAnsi="Arial" w:cs="Arial"/>
          <w:color w:val="0D0D0D"/>
        </w:rPr>
      </w:pPr>
      <w:r>
        <w:rPr>
          <w:rFonts w:ascii="Arial" w:eastAsia="Arial" w:hAnsi="Arial" w:cs="Arial"/>
          <w:color w:val="0D0D0D"/>
        </w:rPr>
        <w:t>Cooperated with efforts to exhaust all other payment options; and</w:t>
      </w:r>
    </w:p>
    <w:p w14:paraId="00000011" w14:textId="77777777" w:rsidR="00E8600E" w:rsidRDefault="00E8600E">
      <w:pPr>
        <w:spacing w:after="0" w:line="240" w:lineRule="auto"/>
        <w:rPr>
          <w:rFonts w:ascii="Arial" w:eastAsia="Arial" w:hAnsi="Arial" w:cs="Arial"/>
          <w:color w:val="0D0D0D"/>
        </w:rPr>
      </w:pPr>
    </w:p>
    <w:p w14:paraId="00000012" w14:textId="77777777" w:rsidR="00E8600E" w:rsidRDefault="009809EA">
      <w:pPr>
        <w:numPr>
          <w:ilvl w:val="0"/>
          <w:numId w:val="1"/>
        </w:numPr>
        <w:pBdr>
          <w:top w:val="nil"/>
          <w:left w:val="nil"/>
          <w:bottom w:val="nil"/>
          <w:right w:val="nil"/>
          <w:between w:val="nil"/>
        </w:pBdr>
        <w:spacing w:after="0" w:line="240" w:lineRule="auto"/>
        <w:rPr>
          <w:rFonts w:ascii="Arial" w:eastAsia="Arial" w:hAnsi="Arial" w:cs="Arial"/>
          <w:color w:val="0D0D0D"/>
        </w:rPr>
      </w:pPr>
      <w:r>
        <w:rPr>
          <w:rFonts w:ascii="Arial" w:eastAsia="Arial" w:hAnsi="Arial" w:cs="Arial"/>
          <w:color w:val="0D0D0D"/>
        </w:rPr>
        <w:t xml:space="preserve">Completed a Financial Assistance Application and provided supporting documentation to verify income.    </w:t>
      </w:r>
    </w:p>
    <w:p w14:paraId="00000013" w14:textId="77777777" w:rsidR="00E8600E" w:rsidRDefault="00E8600E">
      <w:pPr>
        <w:pBdr>
          <w:top w:val="nil"/>
          <w:left w:val="nil"/>
          <w:bottom w:val="nil"/>
          <w:right w:val="nil"/>
          <w:between w:val="nil"/>
        </w:pBdr>
        <w:spacing w:after="0" w:line="240" w:lineRule="auto"/>
        <w:rPr>
          <w:rFonts w:ascii="Arial" w:eastAsia="Arial" w:hAnsi="Arial" w:cs="Arial"/>
          <w:color w:val="0D0D0D"/>
        </w:rPr>
      </w:pPr>
    </w:p>
    <w:p w14:paraId="00000014" w14:textId="77777777" w:rsidR="00E8600E" w:rsidRDefault="009809EA">
      <w:pPr>
        <w:pBdr>
          <w:top w:val="nil"/>
          <w:left w:val="nil"/>
          <w:bottom w:val="nil"/>
          <w:right w:val="nil"/>
          <w:between w:val="nil"/>
        </w:pBdr>
        <w:spacing w:after="0" w:line="240" w:lineRule="auto"/>
        <w:rPr>
          <w:rFonts w:ascii="Arial" w:eastAsia="Arial" w:hAnsi="Arial" w:cs="Arial"/>
          <w:color w:val="0D0D0D"/>
        </w:rPr>
      </w:pPr>
      <w:r>
        <w:rPr>
          <w:rFonts w:ascii="Arial" w:eastAsia="Arial" w:hAnsi="Arial" w:cs="Arial"/>
          <w:color w:val="0D0D0D"/>
        </w:rPr>
        <w:t>NOTE: In some cases, patients may be awarded financial assistance without a formal application. Details are outlined in the Financial Assistance Policy.</w:t>
      </w:r>
    </w:p>
    <w:p w14:paraId="00000015" w14:textId="77777777" w:rsidR="00E8600E" w:rsidRDefault="009809EA">
      <w:pPr>
        <w:pStyle w:val="Heading2"/>
        <w:rPr>
          <w:rFonts w:ascii="Arial" w:eastAsia="Arial" w:hAnsi="Arial" w:cs="Arial"/>
          <w:color w:val="0D0D0D"/>
          <w:sz w:val="22"/>
          <w:szCs w:val="22"/>
        </w:rPr>
      </w:pPr>
      <w:r>
        <w:rPr>
          <w:rFonts w:ascii="Arial" w:eastAsia="Arial" w:hAnsi="Arial" w:cs="Arial"/>
          <w:color w:val="0D0D0D"/>
          <w:sz w:val="22"/>
          <w:szCs w:val="22"/>
        </w:rPr>
        <w:t>Fees charged patients eligible for financial assistance:</w:t>
      </w:r>
    </w:p>
    <w:p w14:paraId="00000016" w14:textId="77777777" w:rsidR="00E8600E" w:rsidRDefault="009809EA">
      <w:pPr>
        <w:pStyle w:val="Heading2"/>
        <w:rPr>
          <w:rFonts w:ascii="Arial" w:eastAsia="Arial" w:hAnsi="Arial" w:cs="Arial"/>
          <w:b w:val="0"/>
          <w:color w:val="0D0D0D"/>
          <w:sz w:val="22"/>
          <w:szCs w:val="22"/>
        </w:rPr>
      </w:pPr>
      <w:r>
        <w:rPr>
          <w:rFonts w:ascii="Arial" w:eastAsia="Arial" w:hAnsi="Arial" w:cs="Arial"/>
          <w:b w:val="0"/>
          <w:color w:val="0D0D0D"/>
          <w:sz w:val="22"/>
          <w:szCs w:val="22"/>
        </w:rPr>
        <w:t xml:space="preserve">If you are eligible for financial assistance under our Financial Assistance Policy, you will not be required to pay more than the Amount Generally Billed described above.  </w:t>
      </w:r>
    </w:p>
    <w:p w14:paraId="00000017" w14:textId="77777777" w:rsidR="00E8600E" w:rsidRDefault="009809EA">
      <w:pPr>
        <w:pStyle w:val="Heading2"/>
        <w:rPr>
          <w:rFonts w:ascii="Arial" w:eastAsia="Arial" w:hAnsi="Arial" w:cs="Arial"/>
          <w:b w:val="0"/>
          <w:color w:val="0D0D0D"/>
          <w:sz w:val="22"/>
          <w:szCs w:val="22"/>
        </w:rPr>
      </w:pPr>
      <w:r>
        <w:rPr>
          <w:rFonts w:ascii="Arial" w:eastAsia="Arial" w:hAnsi="Arial" w:cs="Arial"/>
          <w:b w:val="0"/>
          <w:color w:val="0D0D0D"/>
          <w:sz w:val="22"/>
          <w:szCs w:val="22"/>
        </w:rPr>
        <w:t>You will never be required to make advance payment or other payment arrangements in order to receive emergency services.</w:t>
      </w:r>
    </w:p>
    <w:p w14:paraId="00000018" w14:textId="77777777" w:rsidR="00E8600E" w:rsidRDefault="009809EA">
      <w:pPr>
        <w:pStyle w:val="Heading2"/>
        <w:rPr>
          <w:rFonts w:ascii="Arial" w:eastAsia="Arial" w:hAnsi="Arial" w:cs="Arial"/>
          <w:color w:val="0D0D0D"/>
          <w:sz w:val="22"/>
          <w:szCs w:val="22"/>
        </w:rPr>
      </w:pPr>
      <w:r>
        <w:rPr>
          <w:rFonts w:ascii="Arial" w:eastAsia="Arial" w:hAnsi="Arial" w:cs="Arial"/>
          <w:color w:val="0D0D0D"/>
          <w:sz w:val="22"/>
          <w:szCs w:val="22"/>
        </w:rPr>
        <w:t>Ready to take the next step?</w:t>
      </w:r>
    </w:p>
    <w:p w14:paraId="00000019" w14:textId="77777777" w:rsidR="00E8600E" w:rsidRDefault="009809EA">
      <w:pPr>
        <w:spacing w:after="0" w:line="240" w:lineRule="auto"/>
        <w:rPr>
          <w:rFonts w:ascii="Arial" w:eastAsia="Arial" w:hAnsi="Arial" w:cs="Arial"/>
          <w:color w:val="0D0D0D"/>
        </w:rPr>
      </w:pPr>
      <w:r>
        <w:rPr>
          <w:rFonts w:ascii="Arial" w:eastAsia="Arial" w:hAnsi="Arial" w:cs="Arial"/>
          <w:color w:val="0D0D0D"/>
        </w:rPr>
        <w:t>Complete the application and submit it to Eligibility and Enrollment Services.</w:t>
      </w:r>
    </w:p>
    <w:p w14:paraId="0000001A" w14:textId="77777777" w:rsidR="00E8600E" w:rsidRDefault="00E8600E">
      <w:pPr>
        <w:spacing w:after="0" w:line="240" w:lineRule="auto"/>
        <w:rPr>
          <w:rFonts w:ascii="Arial" w:eastAsia="Arial" w:hAnsi="Arial" w:cs="Arial"/>
          <w:color w:val="0D0D0D"/>
        </w:rPr>
      </w:pPr>
    </w:p>
    <w:p w14:paraId="0000001B" w14:textId="38020E06" w:rsidR="00E8600E" w:rsidRDefault="009809EA">
      <w:pPr>
        <w:spacing w:after="0" w:line="240" w:lineRule="auto"/>
        <w:rPr>
          <w:rFonts w:ascii="Arial" w:eastAsia="Arial" w:hAnsi="Arial" w:cs="Arial"/>
          <w:color w:val="0D0D0D"/>
        </w:rPr>
      </w:pPr>
      <w:r>
        <w:rPr>
          <w:rFonts w:ascii="Arial" w:eastAsia="Arial" w:hAnsi="Arial" w:cs="Arial"/>
          <w:color w:val="0D0D0D"/>
        </w:rPr>
        <w:t xml:space="preserve">The Financial Assistance Policy, Financial Assistance Application, and this Summary are available at </w:t>
      </w:r>
      <w:r w:rsidR="00F71689" w:rsidRPr="00F71689">
        <w:rPr>
          <w:rFonts w:ascii="Arial" w:eastAsia="Arial" w:hAnsi="Arial" w:cs="Arial"/>
          <w:b/>
          <w:color w:val="0D0D0D"/>
          <w:u w:val="single"/>
        </w:rPr>
        <w:t>oasishospital.com</w:t>
      </w:r>
      <w:r>
        <w:rPr>
          <w:rFonts w:ascii="Arial" w:eastAsia="Arial" w:hAnsi="Arial" w:cs="Arial"/>
          <w:color w:val="0D0D0D"/>
        </w:rPr>
        <w:t>, in both English and Spanish.</w:t>
      </w:r>
    </w:p>
    <w:p w14:paraId="0000001C" w14:textId="77777777" w:rsidR="00E8600E" w:rsidRDefault="00E8600E">
      <w:pPr>
        <w:spacing w:after="0" w:line="240" w:lineRule="auto"/>
        <w:rPr>
          <w:rFonts w:ascii="Arial" w:eastAsia="Arial" w:hAnsi="Arial" w:cs="Arial"/>
          <w:color w:val="0D0D0D"/>
        </w:rPr>
      </w:pPr>
    </w:p>
    <w:p w14:paraId="0000001D" w14:textId="77777777" w:rsidR="00E8600E" w:rsidRDefault="009809EA">
      <w:pPr>
        <w:spacing w:after="0" w:line="240" w:lineRule="auto"/>
        <w:rPr>
          <w:rFonts w:ascii="Arial" w:eastAsia="Arial" w:hAnsi="Arial" w:cs="Arial"/>
          <w:color w:val="0D0D0D"/>
        </w:rPr>
      </w:pPr>
      <w:r>
        <w:rPr>
          <w:rFonts w:ascii="Arial" w:eastAsia="Arial" w:hAnsi="Arial" w:cs="Arial"/>
          <w:color w:val="0D0D0D"/>
        </w:rPr>
        <w:t>To receive a free copy of these documents by mail or in person, to receive help completing the application, or to request a free copy of these documents translated into a language not described above, please contact:</w:t>
      </w:r>
    </w:p>
    <w:p w14:paraId="3261B8E9" w14:textId="77777777" w:rsidR="00F71689" w:rsidRDefault="00F71689" w:rsidP="00F71689">
      <w:pPr>
        <w:spacing w:after="0" w:line="259" w:lineRule="auto"/>
        <w:jc w:val="center"/>
        <w:rPr>
          <w:rFonts w:ascii="Arial" w:eastAsia="Arial" w:hAnsi="Arial" w:cs="Arial"/>
          <w:b/>
          <w:color w:val="0D0D0D"/>
        </w:rPr>
      </w:pPr>
    </w:p>
    <w:p w14:paraId="41E0D771" w14:textId="7409ADE9" w:rsidR="00F71689" w:rsidRPr="00F71689" w:rsidRDefault="00F71689" w:rsidP="00F71689">
      <w:pPr>
        <w:spacing w:after="0" w:line="259" w:lineRule="auto"/>
        <w:jc w:val="center"/>
        <w:rPr>
          <w:rFonts w:ascii="Arial" w:eastAsia="Arial" w:hAnsi="Arial" w:cs="Arial"/>
          <w:b/>
          <w:i/>
          <w:color w:val="2E74B5" w:themeColor="accent1" w:themeShade="BF"/>
          <w:sz w:val="24"/>
          <w:szCs w:val="24"/>
        </w:rPr>
      </w:pPr>
      <w:proofErr w:type="gramStart"/>
      <w:r w:rsidRPr="00F71689">
        <w:rPr>
          <w:rFonts w:ascii="Arial" w:eastAsia="Arial" w:hAnsi="Arial" w:cs="Arial"/>
          <w:b/>
          <w:i/>
          <w:color w:val="2E74B5" w:themeColor="accent1" w:themeShade="BF"/>
          <w:sz w:val="24"/>
          <w:szCs w:val="24"/>
        </w:rPr>
        <w:t>O:A</w:t>
      </w:r>
      <w:proofErr w:type="gramEnd"/>
      <w:r w:rsidRPr="00F71689">
        <w:rPr>
          <w:rFonts w:ascii="Arial" w:eastAsia="Arial" w:hAnsi="Arial" w:cs="Arial"/>
          <w:b/>
          <w:i/>
          <w:color w:val="2E74B5" w:themeColor="accent1" w:themeShade="BF"/>
          <w:sz w:val="24"/>
          <w:szCs w:val="24"/>
        </w:rPr>
        <w:t>:S:I:S HOSPITAL</w:t>
      </w:r>
    </w:p>
    <w:p w14:paraId="00000022" w14:textId="0F59A826" w:rsidR="00E8600E" w:rsidRPr="00F71689" w:rsidRDefault="00F71689">
      <w:pPr>
        <w:spacing w:after="0" w:line="240" w:lineRule="auto"/>
        <w:jc w:val="center"/>
        <w:rPr>
          <w:rFonts w:ascii="Arial" w:eastAsia="Arial" w:hAnsi="Arial" w:cs="Arial"/>
          <w:b/>
          <w:color w:val="2E74B5" w:themeColor="accent1" w:themeShade="BF"/>
        </w:rPr>
      </w:pPr>
      <w:bookmarkStart w:id="1" w:name="_GoBack"/>
      <w:bookmarkEnd w:id="1"/>
      <w:r w:rsidRPr="00F71689">
        <w:rPr>
          <w:rFonts w:ascii="Arial" w:eastAsia="Arial" w:hAnsi="Arial" w:cs="Arial"/>
          <w:b/>
          <w:color w:val="2E74B5" w:themeColor="accent1" w:themeShade="BF"/>
        </w:rPr>
        <w:t>750 N 40</w:t>
      </w:r>
      <w:r w:rsidRPr="00F71689">
        <w:rPr>
          <w:rFonts w:ascii="Arial" w:eastAsia="Arial" w:hAnsi="Arial" w:cs="Arial"/>
          <w:b/>
          <w:color w:val="2E74B5" w:themeColor="accent1" w:themeShade="BF"/>
          <w:vertAlign w:val="superscript"/>
        </w:rPr>
        <w:t>th</w:t>
      </w:r>
      <w:r w:rsidRPr="00F71689">
        <w:rPr>
          <w:rFonts w:ascii="Arial" w:eastAsia="Arial" w:hAnsi="Arial" w:cs="Arial"/>
          <w:b/>
          <w:color w:val="2E74B5" w:themeColor="accent1" w:themeShade="BF"/>
        </w:rPr>
        <w:t xml:space="preserve"> St Phoenix, AZ 85008</w:t>
      </w:r>
    </w:p>
    <w:p w14:paraId="00000023" w14:textId="2D9A0A88" w:rsidR="00E8600E" w:rsidRPr="00F71689" w:rsidRDefault="00F71689">
      <w:pPr>
        <w:spacing w:after="0" w:line="240" w:lineRule="auto"/>
        <w:jc w:val="center"/>
        <w:rPr>
          <w:rFonts w:ascii="Arial" w:eastAsia="Arial" w:hAnsi="Arial" w:cs="Arial"/>
          <w:b/>
          <w:color w:val="2E74B5" w:themeColor="accent1" w:themeShade="BF"/>
        </w:rPr>
      </w:pPr>
      <w:r w:rsidRPr="00F71689">
        <w:rPr>
          <w:rFonts w:ascii="Arial" w:eastAsia="Arial" w:hAnsi="Arial" w:cs="Arial"/>
          <w:b/>
          <w:color w:val="2E74B5" w:themeColor="accent1" w:themeShade="BF"/>
        </w:rPr>
        <w:t>Attn: Business Office Manager</w:t>
      </w:r>
    </w:p>
    <w:p w14:paraId="00000025" w14:textId="65AE8AA4" w:rsidR="00E8600E" w:rsidRPr="00F71689" w:rsidRDefault="00F71689">
      <w:pPr>
        <w:spacing w:after="0" w:line="240" w:lineRule="auto"/>
        <w:jc w:val="center"/>
        <w:rPr>
          <w:rFonts w:ascii="Arial" w:eastAsia="Arial" w:hAnsi="Arial" w:cs="Arial"/>
          <w:b/>
          <w:color w:val="2E74B5" w:themeColor="accent1" w:themeShade="BF"/>
        </w:rPr>
      </w:pPr>
      <w:r w:rsidRPr="00F71689">
        <w:rPr>
          <w:rFonts w:ascii="Arial" w:eastAsia="Arial" w:hAnsi="Arial" w:cs="Arial"/>
          <w:b/>
          <w:color w:val="2E74B5" w:themeColor="accent1" w:themeShade="BF"/>
        </w:rPr>
        <w:t>Phone: 602-797-7775</w:t>
      </w:r>
      <w:r w:rsidR="009809EA" w:rsidRPr="00F71689">
        <w:rPr>
          <w:rFonts w:ascii="Arial" w:eastAsia="Arial" w:hAnsi="Arial" w:cs="Arial"/>
          <w:b/>
          <w:color w:val="2E74B5" w:themeColor="accent1" w:themeShade="BF"/>
        </w:rPr>
        <w:t xml:space="preserve"> Fax: </w:t>
      </w:r>
      <w:r w:rsidRPr="00F71689">
        <w:rPr>
          <w:rFonts w:ascii="Arial" w:eastAsia="Arial" w:hAnsi="Arial" w:cs="Arial"/>
          <w:b/>
          <w:color w:val="2E74B5" w:themeColor="accent1" w:themeShade="BF"/>
        </w:rPr>
        <w:t>602-797-7885</w:t>
      </w:r>
    </w:p>
    <w:p w14:paraId="14F41A61" w14:textId="3E15CEE2" w:rsidR="00F71689" w:rsidRPr="00F71689" w:rsidRDefault="00F71689">
      <w:pPr>
        <w:spacing w:after="0" w:line="240" w:lineRule="auto"/>
        <w:jc w:val="center"/>
        <w:rPr>
          <w:rFonts w:ascii="Arial" w:eastAsia="Arial" w:hAnsi="Arial" w:cs="Arial"/>
          <w:b/>
          <w:color w:val="2E74B5" w:themeColor="accent1" w:themeShade="BF"/>
        </w:rPr>
      </w:pPr>
      <w:r w:rsidRPr="00F71689">
        <w:rPr>
          <w:rFonts w:ascii="Arial" w:eastAsia="Arial" w:hAnsi="Arial" w:cs="Arial"/>
          <w:b/>
          <w:color w:val="2E74B5" w:themeColor="accent1" w:themeShade="BF"/>
        </w:rPr>
        <w:t>Oasishospital.com</w:t>
      </w:r>
    </w:p>
    <w:p w14:paraId="00000026" w14:textId="2A8B548F" w:rsidR="00E8600E" w:rsidRDefault="00E8600E">
      <w:pPr>
        <w:jc w:val="center"/>
        <w:rPr>
          <w:rFonts w:ascii="Arial" w:eastAsia="Arial" w:hAnsi="Arial" w:cs="Arial"/>
          <w:color w:val="0D0D0D"/>
        </w:rPr>
      </w:pPr>
    </w:p>
    <w:p w14:paraId="00000027" w14:textId="77777777" w:rsidR="00E8600E" w:rsidRDefault="00E8600E">
      <w:pPr>
        <w:spacing w:after="0" w:line="240" w:lineRule="auto"/>
        <w:jc w:val="center"/>
        <w:rPr>
          <w:rFonts w:ascii="Arial" w:eastAsia="Arial" w:hAnsi="Arial" w:cs="Arial"/>
          <w:b/>
          <w:color w:val="0D0D0D"/>
        </w:rPr>
      </w:pPr>
    </w:p>
    <w:p w14:paraId="00000028" w14:textId="77777777" w:rsidR="00E8600E" w:rsidRDefault="009809EA">
      <w:pPr>
        <w:spacing w:after="0" w:line="240" w:lineRule="auto"/>
        <w:rPr>
          <w:rFonts w:ascii="Arial" w:eastAsia="Arial" w:hAnsi="Arial" w:cs="Arial"/>
          <w:b/>
          <w:color w:val="0D0D0D"/>
        </w:rPr>
      </w:pPr>
      <w:r>
        <w:rPr>
          <w:rFonts w:ascii="Arial" w:eastAsia="Arial" w:hAnsi="Arial" w:cs="Arial"/>
          <w:b/>
          <w:color w:val="0D0D0D"/>
        </w:rPr>
        <w:t>These documents are also available in the Emergency Room, if any, and admissions areas of the hospital located near the main entrance (follow the signs to “Admitting” or “Registration”). Financial counselors are available to answer questions, provide information about our Financial Assistance Policy and help guide you through the Financial Assistance Application process. Financial counselors can also provide you with information regarding the Hospital Facility’s AGB percentage and how the AGB percentages were calculated.</w:t>
      </w:r>
      <w:r>
        <w:rPr>
          <w:rFonts w:ascii="Arial" w:eastAsia="Arial" w:hAnsi="Arial" w:cs="Arial"/>
          <w:color w:val="0D0D0D"/>
        </w:rPr>
        <w:t xml:space="preserve"> </w:t>
      </w:r>
      <w:r>
        <w:rPr>
          <w:rFonts w:ascii="Arial" w:eastAsia="Arial" w:hAnsi="Arial" w:cs="Arial"/>
          <w:b/>
          <w:color w:val="0D0D0D"/>
        </w:rPr>
        <w:t xml:space="preserve">Our staff is located in the hospital’s Admitting area and can be reached at the telephone number listed above. </w:t>
      </w:r>
    </w:p>
    <w:sectPr w:rsidR="00E8600E">
      <w:headerReference w:type="even" r:id="rId8"/>
      <w:headerReference w:type="default" r:id="rId9"/>
      <w:footerReference w:type="even" r:id="rId10"/>
      <w:footerReference w:type="default" r:id="rId11"/>
      <w:headerReference w:type="first" r:id="rId12"/>
      <w:footerReference w:type="first" r:id="rId13"/>
      <w:pgSz w:w="12240" w:h="15840"/>
      <w:pgMar w:top="63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8A4A8" w14:textId="77777777" w:rsidR="00F45B7D" w:rsidRDefault="00F45B7D">
      <w:pPr>
        <w:spacing w:after="0" w:line="240" w:lineRule="auto"/>
      </w:pPr>
      <w:r>
        <w:separator/>
      </w:r>
    </w:p>
  </w:endnote>
  <w:endnote w:type="continuationSeparator" w:id="0">
    <w:p w14:paraId="48982FB8" w14:textId="77777777" w:rsidR="00F45B7D" w:rsidRDefault="00F4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C" w14:textId="77777777" w:rsidR="00E8600E" w:rsidRDefault="00E8600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E" w14:textId="77777777" w:rsidR="00E8600E" w:rsidRDefault="00E8600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D" w14:textId="77777777" w:rsidR="00E8600E" w:rsidRDefault="00E860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CF9AD" w14:textId="77777777" w:rsidR="00F45B7D" w:rsidRDefault="00F45B7D">
      <w:pPr>
        <w:spacing w:after="0" w:line="240" w:lineRule="auto"/>
      </w:pPr>
      <w:r>
        <w:separator/>
      </w:r>
    </w:p>
  </w:footnote>
  <w:footnote w:type="continuationSeparator" w:id="0">
    <w:p w14:paraId="30F5D86D" w14:textId="77777777" w:rsidR="00F45B7D" w:rsidRDefault="00F45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A" w14:textId="77777777" w:rsidR="00E8600E" w:rsidRDefault="00E8600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9" w14:textId="77777777" w:rsidR="00E8600E" w:rsidRDefault="00E8600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E8600E" w:rsidRDefault="00E8600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344A4"/>
    <w:multiLevelType w:val="multilevel"/>
    <w:tmpl w:val="33662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7A1CE9"/>
    <w:multiLevelType w:val="multilevel"/>
    <w:tmpl w:val="81424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0E"/>
    <w:rsid w:val="009809EA"/>
    <w:rsid w:val="00E8600E"/>
    <w:rsid w:val="00EE5E18"/>
    <w:rsid w:val="00F45B7D"/>
    <w:rsid w:val="00F7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5C80"/>
  <w15:docId w15:val="{693C3534-86D0-41FC-9EE2-BC5A01FE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548"/>
  </w:style>
  <w:style w:type="paragraph" w:styleId="Heading1">
    <w:name w:val="heading 1"/>
    <w:basedOn w:val="Normal"/>
    <w:next w:val="Normal"/>
    <w:link w:val="Heading1Char"/>
    <w:uiPriority w:val="9"/>
    <w:qFormat/>
    <w:rsid w:val="007E05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E054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7E054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E0548"/>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7E0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548"/>
  </w:style>
  <w:style w:type="paragraph" w:styleId="ListParagraph">
    <w:name w:val="List Paragraph"/>
    <w:basedOn w:val="Normal"/>
    <w:uiPriority w:val="34"/>
    <w:qFormat/>
    <w:rsid w:val="007E0548"/>
    <w:pPr>
      <w:ind w:left="720"/>
      <w:contextualSpacing/>
    </w:pPr>
  </w:style>
  <w:style w:type="character" w:styleId="CommentReference">
    <w:name w:val="annotation reference"/>
    <w:basedOn w:val="DefaultParagraphFont"/>
    <w:uiPriority w:val="99"/>
    <w:semiHidden/>
    <w:unhideWhenUsed/>
    <w:rsid w:val="007E0548"/>
    <w:rPr>
      <w:sz w:val="16"/>
      <w:szCs w:val="16"/>
    </w:rPr>
  </w:style>
  <w:style w:type="paragraph" w:styleId="CommentText">
    <w:name w:val="annotation text"/>
    <w:basedOn w:val="Normal"/>
    <w:link w:val="CommentTextChar"/>
    <w:uiPriority w:val="99"/>
    <w:semiHidden/>
    <w:unhideWhenUsed/>
    <w:rsid w:val="007E0548"/>
    <w:pPr>
      <w:spacing w:line="240" w:lineRule="auto"/>
    </w:pPr>
    <w:rPr>
      <w:sz w:val="20"/>
      <w:szCs w:val="20"/>
    </w:rPr>
  </w:style>
  <w:style w:type="character" w:customStyle="1" w:styleId="CommentTextChar">
    <w:name w:val="Comment Text Char"/>
    <w:basedOn w:val="DefaultParagraphFont"/>
    <w:link w:val="CommentText"/>
    <w:uiPriority w:val="99"/>
    <w:semiHidden/>
    <w:rsid w:val="007E0548"/>
    <w:rPr>
      <w:sz w:val="20"/>
      <w:szCs w:val="20"/>
    </w:rPr>
  </w:style>
  <w:style w:type="character" w:customStyle="1" w:styleId="apple-converted-space">
    <w:name w:val="apple-converted-space"/>
    <w:basedOn w:val="DefaultParagraphFont"/>
    <w:rsid w:val="007E0548"/>
  </w:style>
  <w:style w:type="character" w:customStyle="1" w:styleId="c-doc-annotation-highlight">
    <w:name w:val="c-doc-annotation-highlight"/>
    <w:basedOn w:val="DefaultParagraphFont"/>
    <w:rsid w:val="007E0548"/>
  </w:style>
  <w:style w:type="paragraph" w:styleId="NormalWeb">
    <w:name w:val="Normal (Web)"/>
    <w:basedOn w:val="Normal"/>
    <w:uiPriority w:val="99"/>
    <w:semiHidden/>
    <w:unhideWhenUsed/>
    <w:rsid w:val="007E05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0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48"/>
    <w:rPr>
      <w:rFonts w:ascii="Segoe UI" w:hAnsi="Segoe UI" w:cs="Segoe UI"/>
      <w:sz w:val="18"/>
      <w:szCs w:val="18"/>
    </w:rPr>
  </w:style>
  <w:style w:type="paragraph" w:styleId="Footer">
    <w:name w:val="footer"/>
    <w:basedOn w:val="Normal"/>
    <w:link w:val="FooterChar"/>
    <w:uiPriority w:val="99"/>
    <w:unhideWhenUsed/>
    <w:rsid w:val="00305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D70"/>
  </w:style>
  <w:style w:type="paragraph" w:styleId="CommentSubject">
    <w:name w:val="annotation subject"/>
    <w:basedOn w:val="CommentText"/>
    <w:next w:val="CommentText"/>
    <w:link w:val="CommentSubjectChar"/>
    <w:uiPriority w:val="99"/>
    <w:semiHidden/>
    <w:unhideWhenUsed/>
    <w:rsid w:val="00637A13"/>
    <w:rPr>
      <w:b/>
      <w:bCs/>
    </w:rPr>
  </w:style>
  <w:style w:type="character" w:customStyle="1" w:styleId="CommentSubjectChar">
    <w:name w:val="Comment Subject Char"/>
    <w:basedOn w:val="CommentTextChar"/>
    <w:link w:val="CommentSubject"/>
    <w:uiPriority w:val="99"/>
    <w:semiHidden/>
    <w:rsid w:val="00637A13"/>
    <w:rPr>
      <w:b/>
      <w:bCs/>
      <w:sz w:val="20"/>
      <w:szCs w:val="20"/>
    </w:rPr>
  </w:style>
  <w:style w:type="character" w:styleId="Hyperlink">
    <w:name w:val="Hyperlink"/>
    <w:basedOn w:val="DefaultParagraphFont"/>
    <w:uiPriority w:val="99"/>
    <w:semiHidden/>
    <w:unhideWhenUsed/>
    <w:rsid w:val="0099105B"/>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EOfbozES3dnjtXM8qTGy82M46w==">AMUW2mX+PXWtyts7TwyXqGnaLBN7dxsHFxHAFXUnzC4KIyOipkX6gP9Ni4xkmXmOdLxw1g57SX5ThZq65KvBK7mPeVTYNzufjflvkFGlI8Ha6AYPhdbEPtNN1mUHQI5PY9kdyOHLFQGf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Ray - PHX</dc:creator>
  <cp:lastModifiedBy>Timmons, Michael</cp:lastModifiedBy>
  <cp:revision>2</cp:revision>
  <dcterms:created xsi:type="dcterms:W3CDTF">2023-07-14T22:10:00Z</dcterms:created>
  <dcterms:modified xsi:type="dcterms:W3CDTF">2023-07-14T22:10:00Z</dcterms:modified>
</cp:coreProperties>
</file>